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8068" w14:textId="77777777" w:rsidR="00495771" w:rsidRPr="00C15FDA" w:rsidRDefault="00000000">
      <w:pPr>
        <w:pBdr>
          <w:top w:val="nil"/>
          <w:left w:val="nil"/>
          <w:bottom w:val="nil"/>
          <w:right w:val="nil"/>
          <w:between w:val="nil"/>
        </w:pBdr>
        <w:spacing w:line="276" w:lineRule="auto"/>
        <w:jc w:val="left"/>
        <w:rPr>
          <w:rFonts w:ascii="NanumGothic" w:eastAsia="NanumGothic" w:hAnsi="NanumGothic" w:cs="Arial"/>
          <w:color w:val="000000"/>
          <w:sz w:val="22"/>
          <w:szCs w:val="22"/>
        </w:rPr>
      </w:pPr>
      <w:r w:rsidRPr="00C15FDA">
        <w:rPr>
          <w:rFonts w:ascii="NanumGothic" w:eastAsia="NanumGothic" w:hAnsi="NanumGothic" w:cs="Arial"/>
          <w:noProof/>
          <w:sz w:val="22"/>
          <w:szCs w:val="22"/>
        </w:rPr>
        <w:drawing>
          <wp:anchor distT="0" distB="0" distL="0" distR="0" simplePos="0" relativeHeight="251658240" behindDoc="0" locked="0" layoutInCell="1" hidden="0" allowOverlap="1" wp14:anchorId="21848E1A" wp14:editId="754C4BC4">
            <wp:simplePos x="0" y="0"/>
            <wp:positionH relativeFrom="page">
              <wp:posOffset>557530</wp:posOffset>
            </wp:positionH>
            <wp:positionV relativeFrom="page">
              <wp:posOffset>456518</wp:posOffset>
            </wp:positionV>
            <wp:extent cx="1818958" cy="714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18958" cy="714250"/>
                    </a:xfrm>
                    <a:prstGeom prst="rect">
                      <a:avLst/>
                    </a:prstGeom>
                    <a:ln/>
                  </pic:spPr>
                </pic:pic>
              </a:graphicData>
            </a:graphic>
          </wp:anchor>
        </w:drawing>
      </w:r>
    </w:p>
    <w:tbl>
      <w:tblPr>
        <w:tblStyle w:val="a5"/>
        <w:tblW w:w="11115" w:type="dxa"/>
        <w:tblInd w:w="2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0"/>
        <w:gridCol w:w="3705"/>
        <w:gridCol w:w="3630"/>
      </w:tblGrid>
      <w:tr w:rsidR="00495771" w:rsidRPr="00C15FDA" w14:paraId="0495C40E" w14:textId="77777777">
        <w:trPr>
          <w:trHeight w:val="1552"/>
        </w:trPr>
        <w:tc>
          <w:tcPr>
            <w:tcW w:w="3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2DE2A9" w14:textId="77777777" w:rsidR="00495771" w:rsidRPr="00C15FDA" w:rsidRDefault="00495771">
            <w:pPr>
              <w:spacing w:line="480" w:lineRule="auto"/>
              <w:jc w:val="center"/>
              <w:rPr>
                <w:rFonts w:ascii="NanumGothic" w:eastAsia="NanumGothic" w:hAnsi="NanumGothic"/>
              </w:rPr>
            </w:pPr>
            <w:bookmarkStart w:id="0" w:name="_gjdgxs" w:colFirst="0" w:colLast="0"/>
            <w:bookmarkEnd w:id="0"/>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C5D2ECE" w14:textId="77777777" w:rsidR="00495771" w:rsidRPr="00C15FDA" w:rsidRDefault="00000000">
            <w:pPr>
              <w:spacing w:line="240" w:lineRule="auto"/>
              <w:jc w:val="center"/>
              <w:rPr>
                <w:rFonts w:ascii="NanumGothic" w:eastAsia="NanumGothic" w:hAnsi="NanumGothic" w:cs="Gothic A1"/>
              </w:rPr>
            </w:pPr>
            <w:r w:rsidRPr="00C15FDA">
              <w:rPr>
                <w:rFonts w:ascii="NanumGothic" w:eastAsia="NanumGothic" w:hAnsi="NanumGothic" w:cs="Gothic A1"/>
                <w:b/>
                <w:sz w:val="48"/>
                <w:szCs w:val="48"/>
              </w:rPr>
              <w:t>성 명 서</w:t>
            </w:r>
          </w:p>
          <w:p w14:paraId="2DD984A1" w14:textId="77777777" w:rsidR="00495771" w:rsidRPr="00C15FDA" w:rsidRDefault="00000000">
            <w:pPr>
              <w:spacing w:line="240" w:lineRule="auto"/>
              <w:jc w:val="center"/>
              <w:rPr>
                <w:rFonts w:ascii="NanumGothic" w:eastAsia="NanumGothic" w:hAnsi="NanumGothic" w:cs="Gothic A1"/>
              </w:rPr>
            </w:pPr>
            <w:r w:rsidRPr="00C15FDA">
              <w:rPr>
                <w:rFonts w:ascii="NanumGothic" w:eastAsia="NanumGothic" w:hAnsi="NanumGothic" w:cs="Gothic A1"/>
                <w:b/>
                <w:sz w:val="28"/>
                <w:szCs w:val="28"/>
              </w:rPr>
              <w:t>2023. 9. 25.</w:t>
            </w:r>
          </w:p>
        </w:tc>
        <w:tc>
          <w:tcPr>
            <w:tcW w:w="3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C1EEA1" w14:textId="77777777" w:rsidR="00495771" w:rsidRPr="00C15FDA" w:rsidRDefault="00000000">
            <w:pPr>
              <w:spacing w:line="240" w:lineRule="auto"/>
              <w:rPr>
                <w:rFonts w:ascii="NanumGothic" w:eastAsia="NanumGothic" w:hAnsi="NanumGothic" w:cs="Gothic A1"/>
              </w:rPr>
            </w:pPr>
            <w:r w:rsidRPr="00C15FDA">
              <w:rPr>
                <w:rFonts w:ascii="NanumGothic" w:eastAsia="NanumGothic" w:hAnsi="NanumGothic" w:cs="Gothic A1"/>
                <w:b/>
              </w:rPr>
              <w:t xml:space="preserve">담당위원 </w:t>
            </w:r>
            <w:r w:rsidRPr="00C15FDA">
              <w:rPr>
                <w:rFonts w:ascii="NanumGothic" w:eastAsia="NanumGothic" w:hAnsi="NanumGothic" w:cs="Gothic A1"/>
              </w:rPr>
              <w:t>070-4519-8619(직통번호)</w:t>
            </w:r>
          </w:p>
          <w:p w14:paraId="06EC5DAD" w14:textId="77777777" w:rsidR="00495771" w:rsidRPr="00C15FDA" w:rsidRDefault="00000000">
            <w:pPr>
              <w:spacing w:line="240" w:lineRule="auto"/>
              <w:rPr>
                <w:rFonts w:ascii="NanumGothic" w:eastAsia="NanumGothic" w:hAnsi="NanumGothic" w:cs="Gothic A1"/>
              </w:rPr>
            </w:pPr>
            <w:r w:rsidRPr="00C15FDA">
              <w:rPr>
                <w:rFonts w:ascii="NanumGothic" w:eastAsia="NanumGothic" w:hAnsi="NanumGothic" w:cs="Gothic A1"/>
                <w:b/>
              </w:rPr>
              <w:t xml:space="preserve">사무처 </w:t>
            </w:r>
            <w:r w:rsidRPr="00C15FDA">
              <w:rPr>
                <w:rFonts w:ascii="NanumGothic" w:eastAsia="NanumGothic" w:hAnsi="NanumGothic" w:cs="Gothic A1"/>
              </w:rPr>
              <w:t xml:space="preserve">02-599-4434 | </w:t>
            </w:r>
            <w:hyperlink r:id="rId5">
              <w:r w:rsidRPr="00C15FDA">
                <w:rPr>
                  <w:rFonts w:ascii="NanumGothic" w:eastAsia="NanumGothic" w:hAnsi="NanumGothic" w:cs="Gothic A1"/>
                  <w:color w:val="0000FF"/>
                  <w:u w:val="single"/>
                </w:rPr>
                <w:t>hanbyun.or.kr</w:t>
              </w:r>
            </w:hyperlink>
            <w:r w:rsidRPr="00C15FDA">
              <w:rPr>
                <w:rFonts w:ascii="NanumGothic" w:eastAsia="NanumGothic" w:hAnsi="NanumGothic" w:cs="Gothic A1"/>
              </w:rPr>
              <w:t xml:space="preserve">  </w:t>
            </w:r>
          </w:p>
          <w:p w14:paraId="34D25864" w14:textId="77777777" w:rsidR="00495771" w:rsidRPr="00C15FDA" w:rsidRDefault="00000000">
            <w:pPr>
              <w:spacing w:line="240" w:lineRule="auto"/>
              <w:rPr>
                <w:rFonts w:ascii="NanumGothic" w:eastAsia="NanumGothic" w:hAnsi="NanumGothic" w:cs="Gothic A1"/>
              </w:rPr>
            </w:pPr>
            <w:r w:rsidRPr="00C15FDA">
              <w:rPr>
                <w:rFonts w:ascii="NanumGothic" w:eastAsia="NanumGothic" w:hAnsi="NanumGothic" w:cs="Gothic A1"/>
                <w:b/>
              </w:rPr>
              <w:t>이메일</w:t>
            </w:r>
            <w:r w:rsidRPr="00C15FDA">
              <w:rPr>
                <w:rFonts w:ascii="NanumGothic" w:eastAsia="NanumGothic" w:hAnsi="NanumGothic" w:cs="Gothic A1"/>
              </w:rPr>
              <w:t xml:space="preserve"> </w:t>
            </w:r>
            <w:hyperlink r:id="rId6">
              <w:r w:rsidRPr="00C15FDA">
                <w:rPr>
                  <w:rFonts w:ascii="NanumGothic" w:eastAsia="NanumGothic" w:hAnsi="NanumGothic" w:cs="Gothic A1"/>
                  <w:color w:val="0000FF"/>
                  <w:u w:val="single"/>
                </w:rPr>
                <w:t>hanbyun@hanbyun.or.kr</w:t>
              </w:r>
            </w:hyperlink>
          </w:p>
        </w:tc>
      </w:tr>
      <w:tr w:rsidR="00495771" w:rsidRPr="00C15FDA" w14:paraId="68198558" w14:textId="77777777">
        <w:trPr>
          <w:trHeight w:val="2381"/>
        </w:trPr>
        <w:tc>
          <w:tcPr>
            <w:tcW w:w="11115" w:type="dxa"/>
            <w:gridSpan w:val="3"/>
            <w:tcBorders>
              <w:top w:val="single" w:sz="4" w:space="0" w:color="000000"/>
              <w:left w:val="single" w:sz="4" w:space="0" w:color="000000"/>
              <w:bottom w:val="single" w:sz="4" w:space="0" w:color="000000"/>
              <w:right w:val="single" w:sz="4" w:space="0" w:color="000000"/>
            </w:tcBorders>
            <w:vAlign w:val="center"/>
          </w:tcPr>
          <w:p w14:paraId="008F0AC2" w14:textId="77777777" w:rsidR="00495771" w:rsidRPr="00C15FDA" w:rsidRDefault="00000000">
            <w:pPr>
              <w:pBdr>
                <w:between w:val="nil"/>
              </w:pBdr>
              <w:spacing w:line="360" w:lineRule="auto"/>
              <w:jc w:val="center"/>
              <w:rPr>
                <w:rFonts w:ascii="NanumGothic" w:eastAsia="NanumGothic" w:hAnsi="NanumGothic" w:cs="Gothic A1"/>
                <w:b/>
                <w:sz w:val="32"/>
                <w:szCs w:val="32"/>
              </w:rPr>
            </w:pPr>
            <w:r w:rsidRPr="00C15FDA">
              <w:rPr>
                <w:rFonts w:ascii="NanumGothic" w:eastAsia="NanumGothic" w:hAnsi="NanumGothic" w:cs="Gothic A1"/>
                <w:b/>
                <w:sz w:val="32"/>
                <w:szCs w:val="32"/>
              </w:rPr>
              <w:t>국회는 대법원장에 대한 조속한 임명동의로 사법 정상화를 꾀하라</w:t>
            </w:r>
          </w:p>
          <w:p w14:paraId="0A9C5466" w14:textId="77777777" w:rsidR="00495771" w:rsidRPr="00C15FDA" w:rsidRDefault="00000000">
            <w:pPr>
              <w:spacing w:after="200" w:line="276" w:lineRule="auto"/>
              <w:rPr>
                <w:rFonts w:ascii="NanumGothic" w:eastAsia="NanumGothic" w:hAnsi="NanumGothic" w:cs="Gothic A1"/>
                <w:sz w:val="24"/>
                <w:szCs w:val="24"/>
              </w:rPr>
            </w:pPr>
            <w:r w:rsidRPr="00C15FDA">
              <w:rPr>
                <w:rFonts w:ascii="NanumGothic" w:eastAsia="NanumGothic" w:hAnsi="NanumGothic" w:cs="Gothic A1"/>
                <w:sz w:val="24"/>
                <w:szCs w:val="24"/>
              </w:rPr>
              <w:t>김명수 전 대법원장이 재직한 6년 동안 많은 폐단이 있었다. 황운하 울산시장 선거개입 사건뿐 아니라 조국 전 서울대 교수의 입시비리 담당 판사에 관하여 이례적인 인사 조치를 하여 정치적으로 민감한 재판들을 고의로 지연한 것은 빙산의 일각이다. 5년 사이에 1년 넘게 처리 못한 1심 재판이 민사 65%, 형사 68% 증가하였음이 법원행정처 자료를 통하여 드러났다. 인기투표로 전락한 법원장 선출제도, 우리법연구회</w:t>
            </w:r>
            <w:r w:rsidRPr="00C15FDA">
              <w:rPr>
                <w:rFonts w:ascii="Cambria Math" w:eastAsia="NanumGothic" w:hAnsi="Cambria Math" w:cs="Cambria Math"/>
                <w:sz w:val="24"/>
                <w:szCs w:val="24"/>
              </w:rPr>
              <w:t>⋅</w:t>
            </w:r>
            <w:r w:rsidRPr="00C15FDA">
              <w:rPr>
                <w:rFonts w:ascii="NanumGothic" w:eastAsia="NanumGothic" w:hAnsi="NanumGothic" w:cs="Gothic A1"/>
                <w:sz w:val="24"/>
                <w:szCs w:val="24"/>
              </w:rPr>
              <w:t>국제인권법연구회 출신들을 주요 승진 대상으로 삼은 편파적인 인사, 고등법원 부장 승진제도 폐지 등으로 법원 내부의 건전한 발전동력을 빼앗았다. 그 결과 국민들의 사법제도에 대한 불신이 극에 달한 가운데 국회가 신임 대법윈장 인준을 미룸으로써 1993년 김덕주 대법원장 사퇴 이후 30년 만에 대법원장 공백이라는 사태가 발생했다.</w:t>
            </w:r>
          </w:p>
          <w:p w14:paraId="2A5E8F12" w14:textId="77777777" w:rsidR="00495771" w:rsidRPr="00C15FDA" w:rsidRDefault="00000000">
            <w:pPr>
              <w:spacing w:after="200" w:line="276" w:lineRule="auto"/>
              <w:rPr>
                <w:rFonts w:ascii="NanumGothic" w:eastAsia="NanumGothic" w:hAnsi="NanumGothic" w:cs="Gothic A1"/>
                <w:sz w:val="24"/>
                <w:szCs w:val="24"/>
              </w:rPr>
            </w:pPr>
            <w:r w:rsidRPr="00C15FDA">
              <w:rPr>
                <w:rFonts w:ascii="NanumGothic" w:eastAsia="NanumGothic" w:hAnsi="NanumGothic" w:cs="Gothic A1"/>
                <w:sz w:val="24"/>
                <w:szCs w:val="24"/>
              </w:rPr>
              <w:t>야당은 석연치 않은 이유로 임명 동의안을 부결하려 하고 있다. 그러나 이균용 대법원장 후보의 청문회 과정에서 나타난 재산신고 누락 등 문제가 대법원장 임명이 파행을 겪어 사법부 구성에 혼란을 가져오는 것을 용인할 만큼 대법원장으로서 결격이 될 결함이라고 보기는 어렵다. 과거 국회의원의 투표 실수로 정기승 후보가 낙마한 건 외에는 국회가 대법원장 후보 임명동의안을 부결한 예가 없었다. 이는 대통령이 대법원장 후보를 일방적으로 지명한 것이 아니라 일정한 절차를 거쳐 추천한 후보자인 점, 사법 정상화라는 중대하고 시급한 가치가 정치의 볼모가 될 수 없다는 점 등을 고려한 결정일 것이다.</w:t>
            </w:r>
          </w:p>
          <w:p w14:paraId="08A3657E" w14:textId="77777777" w:rsidR="00495771" w:rsidRPr="00C15FDA" w:rsidRDefault="00000000">
            <w:pPr>
              <w:spacing w:after="200" w:line="276" w:lineRule="auto"/>
              <w:rPr>
                <w:rFonts w:ascii="NanumGothic" w:eastAsia="NanumGothic" w:hAnsi="NanumGothic" w:cs="Gothic A1"/>
                <w:sz w:val="24"/>
                <w:szCs w:val="24"/>
              </w:rPr>
            </w:pPr>
            <w:r w:rsidRPr="00C15FDA">
              <w:rPr>
                <w:rFonts w:ascii="NanumGothic" w:eastAsia="NanumGothic" w:hAnsi="NanumGothic" w:cs="Gothic A1"/>
                <w:sz w:val="24"/>
                <w:szCs w:val="24"/>
              </w:rPr>
              <w:t>국회는 더 이상 김명수 전 대법원장 아래에서 유무형의 피해를 보았던 국민들의 소망과 권익을 외면해서는 안 될 것이다. 국회는 대승적인 차원에서 임명동의안을 통과시켜 진정으로 국민을 위하는 정치가 무엇인지를 모범을 보여야 할 것이다. 그리고 새로이 임명될 대법원장은 사람에 의한 재판이 아닌 법에 의한 재판이 되도록 법관 평정에 대한 판단 기준을 재정립하여 법원 내부의 분위기를 쇄신하고 주요 사건들에 대한 판단이 법관의 개인적 소신이나 독단 때문에 왜곡되지 않도록 재판부 구성안을 마련하라는  한변의 지난 성명서 내용을 수용하여 이 시대 사법부에 부여된 시대적 소명을 다하도록 최선을 다 해야 할 것이다.</w:t>
            </w:r>
          </w:p>
          <w:p w14:paraId="7F795A97" w14:textId="77777777" w:rsidR="00495771" w:rsidRPr="00C15FDA" w:rsidRDefault="00495771">
            <w:pPr>
              <w:spacing w:line="276" w:lineRule="auto"/>
              <w:rPr>
                <w:rFonts w:ascii="NanumGothic" w:eastAsia="NanumGothic" w:hAnsi="NanumGothic" w:cs="Gothic A1"/>
                <w:color w:val="000000"/>
                <w:sz w:val="24"/>
                <w:szCs w:val="24"/>
              </w:rPr>
            </w:pPr>
          </w:p>
          <w:p w14:paraId="6D9543CF" w14:textId="77777777" w:rsidR="00495771" w:rsidRPr="00C15FDA" w:rsidRDefault="00000000">
            <w:pPr>
              <w:spacing w:line="276" w:lineRule="auto"/>
              <w:jc w:val="center"/>
              <w:rPr>
                <w:rFonts w:ascii="NanumGothic" w:eastAsia="NanumGothic" w:hAnsi="NanumGothic" w:cs="Gothic A1"/>
              </w:rPr>
            </w:pPr>
            <w:r w:rsidRPr="00C15FDA">
              <w:rPr>
                <w:rFonts w:ascii="NanumGothic" w:eastAsia="NanumGothic" w:hAnsi="NanumGothic" w:cs="Gothic A1"/>
                <w:sz w:val="24"/>
                <w:szCs w:val="24"/>
              </w:rPr>
              <w:t>2023. 9. 25.</w:t>
            </w:r>
          </w:p>
          <w:p w14:paraId="1257427B" w14:textId="77777777" w:rsidR="00495771" w:rsidRPr="00C15FDA" w:rsidRDefault="00495771">
            <w:pPr>
              <w:spacing w:line="276" w:lineRule="auto"/>
              <w:jc w:val="center"/>
              <w:rPr>
                <w:rFonts w:ascii="NanumGothic" w:eastAsia="NanumGothic" w:hAnsi="NanumGothic" w:cs="Gothic A1"/>
                <w:color w:val="000000"/>
                <w:sz w:val="24"/>
                <w:szCs w:val="24"/>
              </w:rPr>
            </w:pPr>
          </w:p>
          <w:p w14:paraId="389E19EA" w14:textId="77777777" w:rsidR="00495771" w:rsidRPr="00C15FDA" w:rsidRDefault="00000000">
            <w:pPr>
              <w:spacing w:line="276" w:lineRule="auto"/>
              <w:jc w:val="center"/>
              <w:rPr>
                <w:rFonts w:ascii="NanumGothic" w:eastAsia="NanumGothic" w:hAnsi="NanumGothic" w:cs="Gothic A1"/>
                <w:b/>
              </w:rPr>
            </w:pPr>
            <w:r w:rsidRPr="00C15FDA">
              <w:rPr>
                <w:rFonts w:ascii="NanumGothic" w:eastAsia="NanumGothic" w:hAnsi="NanumGothic" w:cs="Gothic A1"/>
                <w:b/>
                <w:sz w:val="24"/>
                <w:szCs w:val="24"/>
              </w:rPr>
              <w:t>한반도 인권과 통일을 위한 변호사 모임</w:t>
            </w:r>
          </w:p>
          <w:p w14:paraId="2454E673" w14:textId="77777777" w:rsidR="00495771" w:rsidRPr="00C15FDA" w:rsidRDefault="00000000">
            <w:pPr>
              <w:spacing w:line="276" w:lineRule="auto"/>
              <w:jc w:val="center"/>
              <w:rPr>
                <w:rFonts w:ascii="NanumGothic" w:eastAsia="NanumGothic" w:hAnsi="NanumGothic" w:cs="함초롬바탕"/>
                <w:color w:val="000000"/>
                <w:sz w:val="24"/>
                <w:szCs w:val="24"/>
              </w:rPr>
            </w:pPr>
            <w:r w:rsidRPr="00C15FDA">
              <w:rPr>
                <w:rFonts w:ascii="NanumGothic" w:eastAsia="NanumGothic" w:hAnsi="NanumGothic" w:cs="Gothic A1"/>
                <w:b/>
                <w:sz w:val="24"/>
                <w:szCs w:val="24"/>
              </w:rPr>
              <w:t>회장 이재원</w:t>
            </w:r>
          </w:p>
        </w:tc>
      </w:tr>
    </w:tbl>
    <w:p w14:paraId="361D6A52" w14:textId="77777777" w:rsidR="00495771" w:rsidRPr="00C15FDA" w:rsidRDefault="00495771">
      <w:pPr>
        <w:rPr>
          <w:rFonts w:ascii="NanumGothic" w:eastAsia="NanumGothic" w:hAnsi="NanumGothic"/>
        </w:rPr>
      </w:pPr>
    </w:p>
    <w:sectPr w:rsidR="00495771" w:rsidRPr="00C15FDA">
      <w:pgSz w:w="11906" w:h="16838"/>
      <w:pgMar w:top="113" w:right="113" w:bottom="113" w:left="113"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바탕">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numGothic">
    <w:altName w:val="나눔고딕"/>
    <w:panose1 w:val="020D0604000000000000"/>
    <w:charset w:val="81"/>
    <w:family w:val="auto"/>
    <w:pitch w:val="variable"/>
    <w:sig w:usb0="900002A7" w:usb1="29D7FCFB" w:usb2="00000010" w:usb3="00000000" w:csb0="00280001" w:csb1="00000000"/>
  </w:font>
  <w:font w:name="Arial">
    <w:panose1 w:val="020B0604020202020204"/>
    <w:charset w:val="00"/>
    <w:family w:val="swiss"/>
    <w:pitch w:val="variable"/>
    <w:sig w:usb0="E0002AFF" w:usb1="C0007843" w:usb2="00000009" w:usb3="00000000" w:csb0="000001FF" w:csb1="00000000"/>
  </w:font>
  <w:font w:name="Gothic A1">
    <w:charset w:val="00"/>
    <w:family w:val="auto"/>
    <w:pitch w:val="default"/>
  </w:font>
  <w:font w:name="Cambria Math">
    <w:panose1 w:val="02040503050406030204"/>
    <w:charset w:val="00"/>
    <w:family w:val="roman"/>
    <w:pitch w:val="variable"/>
    <w:sig w:usb0="E00002FF" w:usb1="420024FF" w:usb2="00000000" w:usb3="00000000" w:csb0="0000019F" w:csb1="00000000"/>
  </w:font>
  <w:font w:name="함초롬바탕">
    <w:altName w:val="Malgun Gothic"/>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71"/>
    <w:rsid w:val="00495771"/>
    <w:rsid w:val="00C15F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342E027"/>
  <w15:docId w15:val="{6BABE759-FF30-D044-96E1-54BE890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Theme="minorEastAsia" w:hAnsi="바탕" w:cs="바탕"/>
        <w:lang w:val="en-US" w:eastAsia="ko-Kore-KR"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pBdr>
        <w:between w:val="nil"/>
      </w:pBdr>
      <w:spacing w:after="160" w:line="360" w:lineRule="auto"/>
      <w:ind w:left="502" w:hanging="360"/>
      <w:outlineLvl w:val="1"/>
    </w:pPr>
    <w:rPr>
      <w:rFonts w:ascii="Malgun Gothic" w:eastAsia="Malgun Gothic" w:hAnsi="Malgun Gothic" w:cs="Malgun Gothic"/>
      <w:b/>
      <w:color w:val="000000"/>
      <w:sz w:val="22"/>
      <w:szCs w:val="2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27" w:type="dxa"/>
        <w:left w:w="170" w:type="dxa"/>
        <w:bottom w:w="22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byun@hanbyun.or.kr" TargetMode="External"/><Relationship Id="rId5" Type="http://schemas.openxmlformats.org/officeDocument/2006/relationships/hyperlink" Target="https://hanbyun.or.k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이민</cp:lastModifiedBy>
  <cp:revision>2</cp:revision>
  <dcterms:created xsi:type="dcterms:W3CDTF">2023-09-25T01:12:00Z</dcterms:created>
  <dcterms:modified xsi:type="dcterms:W3CDTF">2023-09-25T01:13:00Z</dcterms:modified>
</cp:coreProperties>
</file>