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1F6F8"/>
        <w:tblCellMar>
          <w:left w:w="0" w:type="dxa"/>
          <w:right w:w="0" w:type="dxa"/>
        </w:tblCellMar>
        <w:tblLook w:val="04A0"/>
      </w:tblPr>
      <w:tblGrid>
        <w:gridCol w:w="9178"/>
      </w:tblGrid>
      <w:tr w:rsidR="007B733E" w:rsidRPr="007B733E">
        <w:trPr>
          <w:tblCellSpacing w:w="0" w:type="dxa"/>
        </w:trPr>
        <w:tc>
          <w:tcPr>
            <w:tcW w:w="0" w:type="auto"/>
            <w:shd w:val="clear" w:color="auto" w:fill="F1F6F8"/>
            <w:tcMar>
              <w:top w:w="152" w:type="dxa"/>
              <w:left w:w="76" w:type="dxa"/>
              <w:bottom w:w="76" w:type="dxa"/>
              <w:right w:w="76" w:type="dxa"/>
            </w:tcMar>
            <w:vAlign w:val="center"/>
            <w:hideMark/>
          </w:tcPr>
          <w:p w:rsidR="007B733E" w:rsidRPr="007B733E" w:rsidRDefault="007B733E" w:rsidP="007B733E">
            <w:pPr>
              <w:widowControl/>
              <w:wordWrap/>
              <w:autoSpaceDE/>
              <w:autoSpaceDN/>
              <w:jc w:val="center"/>
              <w:rPr>
                <w:rFonts w:ascii="굴림" w:eastAsia="굴림" w:hAnsi="굴림" w:cs="굴림"/>
                <w:color w:val="666666"/>
                <w:kern w:val="0"/>
                <w:sz w:val="9"/>
                <w:szCs w:val="9"/>
              </w:rPr>
            </w:pPr>
          </w:p>
        </w:tc>
      </w:tr>
    </w:tbl>
    <w:p w:rsidR="007B733E" w:rsidRPr="007B733E" w:rsidRDefault="007B733E" w:rsidP="007B733E">
      <w:pPr>
        <w:widowControl/>
        <w:wordWrap/>
        <w:autoSpaceDE/>
        <w:autoSpaceDN/>
        <w:jc w:val="left"/>
        <w:rPr>
          <w:rFonts w:ascii="굴림" w:eastAsia="굴림" w:hAnsi="굴림" w:cs="굴림"/>
          <w:vanish/>
          <w:color w:val="666666"/>
          <w:kern w:val="0"/>
          <w:sz w:val="9"/>
          <w:szCs w:val="9"/>
        </w:rPr>
      </w:pPr>
    </w:p>
    <w:tbl>
      <w:tblPr>
        <w:tblW w:w="5000" w:type="pct"/>
        <w:tblCellSpacing w:w="0" w:type="dxa"/>
        <w:shd w:val="clear" w:color="auto" w:fill="D7DFE2"/>
        <w:tblCellMar>
          <w:left w:w="0" w:type="dxa"/>
          <w:right w:w="0" w:type="dxa"/>
        </w:tblCellMar>
        <w:tblLook w:val="04A0"/>
      </w:tblPr>
      <w:tblGrid>
        <w:gridCol w:w="9026"/>
      </w:tblGrid>
      <w:tr w:rsidR="007B733E" w:rsidRPr="007B733E">
        <w:trPr>
          <w:tblCellSpacing w:w="0" w:type="dxa"/>
        </w:trPr>
        <w:tc>
          <w:tcPr>
            <w:tcW w:w="0" w:type="auto"/>
            <w:shd w:val="clear" w:color="auto" w:fill="D7DFE2"/>
            <w:vAlign w:val="center"/>
            <w:hideMark/>
          </w:tcPr>
          <w:p w:rsidR="007B733E" w:rsidRPr="007B733E" w:rsidRDefault="007B733E" w:rsidP="007B733E">
            <w:pPr>
              <w:widowControl/>
              <w:wordWrap/>
              <w:autoSpaceDE/>
              <w:autoSpaceDN/>
              <w:rPr>
                <w:rFonts w:ascii="굴림" w:eastAsia="굴림" w:hAnsi="굴림" w:cs="굴림"/>
                <w:color w:val="666666"/>
                <w:kern w:val="0"/>
                <w:sz w:val="9"/>
                <w:szCs w:val="9"/>
              </w:rPr>
            </w:pPr>
          </w:p>
        </w:tc>
      </w:tr>
    </w:tbl>
    <w:p w:rsidR="007B733E" w:rsidRPr="007B733E" w:rsidRDefault="007B733E" w:rsidP="007B733E">
      <w:pPr>
        <w:widowControl/>
        <w:wordWrap/>
        <w:autoSpaceDE/>
        <w:autoSpaceDN/>
        <w:rPr>
          <w:rFonts w:ascii="굴림" w:eastAsia="굴림" w:hAnsi="굴림" w:cs="굴림"/>
          <w:vanish/>
          <w:color w:val="666666"/>
          <w:kern w:val="0"/>
          <w:sz w:val="9"/>
          <w:szCs w:val="9"/>
        </w:rPr>
      </w:pPr>
    </w:p>
    <w:tbl>
      <w:tblPr>
        <w:tblW w:w="5000" w:type="pct"/>
        <w:tblCellSpacing w:w="0" w:type="dxa"/>
        <w:tblCellMar>
          <w:left w:w="0" w:type="dxa"/>
          <w:right w:w="0" w:type="dxa"/>
        </w:tblCellMar>
        <w:tblLook w:val="04A0"/>
      </w:tblPr>
      <w:tblGrid>
        <w:gridCol w:w="9178"/>
      </w:tblGrid>
      <w:tr w:rsidR="007B733E" w:rsidRPr="007B733E">
        <w:trPr>
          <w:tblCellSpacing w:w="0" w:type="dxa"/>
        </w:trPr>
        <w:tc>
          <w:tcPr>
            <w:tcW w:w="0" w:type="auto"/>
            <w:tcMar>
              <w:top w:w="152" w:type="dxa"/>
              <w:left w:w="76" w:type="dxa"/>
              <w:bottom w:w="76" w:type="dxa"/>
              <w:right w:w="76" w:type="dxa"/>
            </w:tcMar>
            <w:vAlign w:val="center"/>
            <w:hideMark/>
          </w:tcPr>
          <w:tbl>
            <w:tblPr>
              <w:tblW w:w="6500" w:type="dxa"/>
              <w:jc w:val="center"/>
              <w:tblCellSpacing w:w="0" w:type="dxa"/>
              <w:tblCellMar>
                <w:left w:w="0" w:type="dxa"/>
                <w:right w:w="0" w:type="dxa"/>
              </w:tblCellMar>
              <w:tblLook w:val="04A0"/>
            </w:tblPr>
            <w:tblGrid>
              <w:gridCol w:w="6500"/>
            </w:tblGrid>
            <w:tr w:rsidR="007B733E" w:rsidRPr="007B733E">
              <w:trPr>
                <w:tblCellSpacing w:w="0" w:type="dxa"/>
                <w:jc w:val="center"/>
              </w:trPr>
              <w:tc>
                <w:tcPr>
                  <w:tcW w:w="0" w:type="auto"/>
                  <w:vAlign w:val="center"/>
                  <w:hideMark/>
                </w:tcPr>
                <w:tbl>
                  <w:tblPr>
                    <w:tblpPr w:leftFromText="30" w:rightFromText="30" w:vertAnchor="text" w:tblpXSpec="right" w:tblpYSpec="center"/>
                    <w:tblW w:w="0" w:type="auto"/>
                    <w:tblCellSpacing w:w="0" w:type="dxa"/>
                    <w:tblCellMar>
                      <w:left w:w="0" w:type="dxa"/>
                      <w:right w:w="0" w:type="dxa"/>
                    </w:tblCellMar>
                    <w:tblLook w:val="04A0"/>
                  </w:tblPr>
                  <w:tblGrid>
                    <w:gridCol w:w="3107"/>
                  </w:tblGrid>
                  <w:tr w:rsidR="007B733E" w:rsidRPr="007B733E">
                    <w:trPr>
                      <w:tblCellSpacing w:w="0" w:type="dxa"/>
                    </w:trPr>
                    <w:tc>
                      <w:tcPr>
                        <w:tcW w:w="2000" w:type="dxa"/>
                        <w:tcMar>
                          <w:top w:w="30" w:type="dxa"/>
                          <w:left w:w="76" w:type="dxa"/>
                          <w:bottom w:w="0" w:type="dxa"/>
                          <w:right w:w="0" w:type="dxa"/>
                        </w:tcMar>
                        <w:vAlign w:val="center"/>
                        <w:hideMark/>
                      </w:tcPr>
                      <w:p w:rsidR="007B733E" w:rsidRPr="007B733E" w:rsidRDefault="007B733E" w:rsidP="007B733E">
                        <w:pPr>
                          <w:widowControl/>
                          <w:wordWrap/>
                          <w:autoSpaceDE/>
                          <w:autoSpaceDN/>
                          <w:rPr>
                            <w:rFonts w:ascii="굴림" w:eastAsia="굴림" w:hAnsi="굴림" w:cs="굴림"/>
                            <w:color w:val="666666"/>
                            <w:kern w:val="0"/>
                            <w:sz w:val="24"/>
                            <w:szCs w:val="24"/>
                          </w:rPr>
                        </w:pPr>
                        <w:r w:rsidRPr="007B733E">
                          <w:rPr>
                            <w:rFonts w:ascii="굴림" w:eastAsia="굴림" w:hAnsi="굴림" w:cs="굴림"/>
                            <w:noProof/>
                            <w:color w:val="666666"/>
                            <w:kern w:val="0"/>
                            <w:sz w:val="24"/>
                            <w:szCs w:val="24"/>
                          </w:rPr>
                          <w:drawing>
                            <wp:inline distT="0" distB="0" distL="0" distR="0">
                              <wp:extent cx="1905635" cy="2810510"/>
                              <wp:effectExtent l="19050" t="0" r="0" b="0"/>
                              <wp:docPr id="7" name="그림 7" descr="http://image.munhwa.com/gen_news/201604/201604050103311100000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munhwa.com/gen_news/201604/2016040501033111000004_b.jpg"/>
                                      <pic:cNvPicPr>
                                        <a:picLocks noChangeAspect="1" noChangeArrowheads="1"/>
                                      </pic:cNvPicPr>
                                    </pic:nvPicPr>
                                    <pic:blipFill>
                                      <a:blip r:embed="rId4" cstate="print"/>
                                      <a:srcRect/>
                                      <a:stretch>
                                        <a:fillRect/>
                                      </a:stretch>
                                    </pic:blipFill>
                                    <pic:spPr bwMode="auto">
                                      <a:xfrm>
                                        <a:off x="0" y="0"/>
                                        <a:ext cx="1905635" cy="2810510"/>
                                      </a:xfrm>
                                      <a:prstGeom prst="rect">
                                        <a:avLst/>
                                      </a:prstGeom>
                                      <a:noFill/>
                                      <a:ln w="9525">
                                        <a:noFill/>
                                        <a:miter lim="800000"/>
                                        <a:headEnd/>
                                        <a:tailEnd/>
                                      </a:ln>
                                    </pic:spPr>
                                  </pic:pic>
                                </a:graphicData>
                              </a:graphic>
                            </wp:inline>
                          </w:drawing>
                        </w:r>
                      </w:p>
                    </w:tc>
                  </w:tr>
                  <w:tr w:rsidR="007B733E" w:rsidRPr="007B733E">
                    <w:trPr>
                      <w:trHeight w:val="100"/>
                      <w:tblCellSpacing w:w="0" w:type="dxa"/>
                    </w:trPr>
                    <w:tc>
                      <w:tcPr>
                        <w:tcW w:w="0" w:type="auto"/>
                        <w:vAlign w:val="center"/>
                        <w:hideMark/>
                      </w:tcPr>
                      <w:p w:rsidR="007B733E" w:rsidRPr="007B733E" w:rsidRDefault="007B733E" w:rsidP="007B733E">
                        <w:pPr>
                          <w:widowControl/>
                          <w:wordWrap/>
                          <w:autoSpaceDE/>
                          <w:autoSpaceDN/>
                          <w:rPr>
                            <w:rFonts w:ascii="굴림" w:eastAsia="굴림" w:hAnsi="굴림" w:cs="굴림"/>
                            <w:color w:val="666666"/>
                            <w:kern w:val="0"/>
                            <w:sz w:val="24"/>
                            <w:szCs w:val="24"/>
                          </w:rPr>
                        </w:pPr>
                      </w:p>
                    </w:tc>
                  </w:tr>
                  <w:tr w:rsidR="007B733E" w:rsidRPr="007B733E">
                    <w:trPr>
                      <w:tblCellSpacing w:w="0" w:type="dxa"/>
                    </w:trPr>
                    <w:tc>
                      <w:tcPr>
                        <w:tcW w:w="2000" w:type="dxa"/>
                        <w:tcMar>
                          <w:top w:w="30" w:type="dxa"/>
                          <w:left w:w="76" w:type="dxa"/>
                          <w:bottom w:w="0" w:type="dxa"/>
                          <w:right w:w="0" w:type="dxa"/>
                        </w:tcMar>
                        <w:vAlign w:val="center"/>
                        <w:hideMark/>
                      </w:tcPr>
                      <w:p w:rsidR="007B733E" w:rsidRPr="007B733E" w:rsidRDefault="007B733E" w:rsidP="007B733E">
                        <w:pPr>
                          <w:widowControl/>
                          <w:wordWrap/>
                          <w:autoSpaceDE/>
                          <w:autoSpaceDN/>
                          <w:rPr>
                            <w:rFonts w:ascii="굴림" w:eastAsia="굴림" w:hAnsi="굴림" w:cs="굴림"/>
                            <w:color w:val="666666"/>
                            <w:kern w:val="0"/>
                            <w:sz w:val="24"/>
                            <w:szCs w:val="24"/>
                          </w:rPr>
                        </w:pPr>
                        <w:r w:rsidRPr="007B733E">
                          <w:rPr>
                            <w:rFonts w:ascii="굴림" w:eastAsia="굴림" w:hAnsi="굴림" w:cs="굴림"/>
                            <w:color w:val="666666"/>
                            <w:kern w:val="0"/>
                            <w:sz w:val="24"/>
                            <w:szCs w:val="24"/>
                          </w:rPr>
                          <w:pict/>
                        </w:r>
                        <w:r w:rsidRPr="007B733E">
                          <w:rPr>
                            <w:rFonts w:ascii="굴림" w:eastAsia="굴림" w:hAnsi="굴림" w:cs="굴림"/>
                            <w:color w:val="666666"/>
                            <w:kern w:val="0"/>
                            <w:sz w:val="24"/>
                            <w:szCs w:val="24"/>
                          </w:rPr>
                          <w:pict/>
                        </w:r>
                      </w:p>
                    </w:tc>
                  </w:tr>
                  <w:tr w:rsidR="007B733E" w:rsidRPr="007B733E">
                    <w:trPr>
                      <w:trHeight w:val="100"/>
                      <w:tblCellSpacing w:w="0" w:type="dxa"/>
                    </w:trPr>
                    <w:tc>
                      <w:tcPr>
                        <w:tcW w:w="0" w:type="auto"/>
                        <w:vAlign w:val="center"/>
                        <w:hideMark/>
                      </w:tcPr>
                      <w:p w:rsidR="007B733E" w:rsidRPr="007B733E" w:rsidRDefault="007B733E" w:rsidP="007B733E">
                        <w:pPr>
                          <w:widowControl/>
                          <w:wordWrap/>
                          <w:autoSpaceDE/>
                          <w:autoSpaceDN/>
                          <w:rPr>
                            <w:rFonts w:ascii="굴림" w:eastAsia="굴림" w:hAnsi="굴림" w:cs="굴림"/>
                            <w:color w:val="666666"/>
                            <w:kern w:val="0"/>
                            <w:sz w:val="24"/>
                            <w:szCs w:val="24"/>
                          </w:rPr>
                        </w:pPr>
                      </w:p>
                    </w:tc>
                  </w:tr>
                </w:tbl>
                <w:p w:rsidR="007B733E" w:rsidRDefault="007B733E" w:rsidP="007B733E">
                  <w:pPr>
                    <w:widowControl/>
                    <w:wordWrap/>
                    <w:autoSpaceDE/>
                    <w:autoSpaceDN/>
                    <w:spacing w:line="167" w:lineRule="atLeast"/>
                    <w:rPr>
                      <w:rFonts w:ascii="굴림" w:eastAsia="굴림" w:hAnsi="굴림" w:cs="굴림" w:hint="eastAsia"/>
                      <w:b/>
                      <w:bCs/>
                      <w:color w:val="333333"/>
                      <w:kern w:val="0"/>
                      <w:sz w:val="24"/>
                      <w:szCs w:val="24"/>
                    </w:rPr>
                  </w:pPr>
                  <w:r>
                    <w:rPr>
                      <w:rFonts w:ascii="굴림" w:eastAsia="굴림" w:hAnsi="굴림" w:cs="굴림" w:hint="eastAsia"/>
                      <w:b/>
                      <w:bCs/>
                      <w:color w:val="333333"/>
                      <w:kern w:val="0"/>
                      <w:sz w:val="24"/>
                      <w:szCs w:val="24"/>
                    </w:rPr>
                    <w:t xml:space="preserve">문화일보 </w:t>
                  </w:r>
                </w:p>
                <w:p w:rsidR="007B733E" w:rsidRDefault="007B733E" w:rsidP="007B733E">
                  <w:pPr>
                    <w:widowControl/>
                    <w:wordWrap/>
                    <w:autoSpaceDE/>
                    <w:autoSpaceDN/>
                    <w:spacing w:line="167" w:lineRule="atLeast"/>
                    <w:rPr>
                      <w:rFonts w:ascii="굴림" w:eastAsia="굴림" w:hAnsi="굴림" w:cs="굴림" w:hint="eastAsia"/>
                      <w:b/>
                      <w:bCs/>
                      <w:color w:val="333333"/>
                      <w:kern w:val="0"/>
                      <w:sz w:val="24"/>
                      <w:szCs w:val="24"/>
                    </w:rPr>
                  </w:pPr>
                  <w:r>
                    <w:rPr>
                      <w:rFonts w:ascii="굴림" w:eastAsia="굴림" w:hAnsi="굴림" w:cs="굴림" w:hint="eastAsia"/>
                      <w:b/>
                      <w:bCs/>
                      <w:color w:val="333333"/>
                      <w:kern w:val="0"/>
                      <w:sz w:val="24"/>
                      <w:szCs w:val="24"/>
                    </w:rPr>
                    <w:t>[</w:t>
                  </w:r>
                  <w:proofErr w:type="spellStart"/>
                  <w:r>
                    <w:rPr>
                      <w:rFonts w:ascii="굴림" w:eastAsia="굴림" w:hAnsi="굴림" w:cs="굴림" w:hint="eastAsia"/>
                      <w:b/>
                      <w:bCs/>
                      <w:color w:val="333333"/>
                      <w:kern w:val="0"/>
                      <w:sz w:val="24"/>
                      <w:szCs w:val="24"/>
                    </w:rPr>
                    <w:t>오피니언</w:t>
                  </w:r>
                  <w:proofErr w:type="spellEnd"/>
                  <w:r>
                    <w:rPr>
                      <w:rFonts w:ascii="굴림" w:eastAsia="굴림" w:hAnsi="굴림" w:cs="굴림" w:hint="eastAsia"/>
                      <w:b/>
                      <w:bCs/>
                      <w:color w:val="333333"/>
                      <w:kern w:val="0"/>
                      <w:sz w:val="24"/>
                      <w:szCs w:val="24"/>
                    </w:rPr>
                    <w:t>] 포럼 게재일자 2016. 4. 5.(화)</w:t>
                  </w:r>
                </w:p>
                <w:p w:rsidR="007B733E" w:rsidRDefault="007B733E" w:rsidP="007B733E">
                  <w:pPr>
                    <w:widowControl/>
                    <w:wordWrap/>
                    <w:autoSpaceDE/>
                    <w:autoSpaceDN/>
                    <w:spacing w:line="167" w:lineRule="atLeast"/>
                    <w:rPr>
                      <w:rFonts w:ascii="굴림" w:eastAsia="굴림" w:hAnsi="굴림" w:cs="굴림" w:hint="eastAsia"/>
                      <w:b/>
                      <w:bCs/>
                      <w:color w:val="333333"/>
                      <w:kern w:val="0"/>
                      <w:sz w:val="24"/>
                      <w:szCs w:val="24"/>
                    </w:rPr>
                  </w:pPr>
                  <w:r>
                    <w:rPr>
                      <w:rFonts w:ascii="굴림" w:eastAsia="굴림" w:hAnsi="굴림" w:cs="굴림" w:hint="eastAsia"/>
                      <w:b/>
                      <w:bCs/>
                      <w:color w:val="333333"/>
                      <w:kern w:val="0"/>
                      <w:sz w:val="24"/>
                      <w:szCs w:val="24"/>
                    </w:rPr>
                    <w:t>올바른 43 추념과 대한민국 정통성</w:t>
                  </w:r>
                </w:p>
                <w:p w:rsidR="007B733E" w:rsidRDefault="007B733E" w:rsidP="007B733E">
                  <w:pPr>
                    <w:widowControl/>
                    <w:wordWrap/>
                    <w:autoSpaceDE/>
                    <w:autoSpaceDN/>
                    <w:spacing w:line="167" w:lineRule="atLeast"/>
                    <w:rPr>
                      <w:rFonts w:ascii="굴림" w:eastAsia="굴림" w:hAnsi="굴림" w:cs="굴림" w:hint="eastAsia"/>
                      <w:b/>
                      <w:bCs/>
                      <w:color w:val="333333"/>
                      <w:kern w:val="0"/>
                      <w:sz w:val="24"/>
                      <w:szCs w:val="24"/>
                    </w:rPr>
                  </w:pPr>
                </w:p>
                <w:p w:rsidR="007B733E" w:rsidRPr="007B733E" w:rsidRDefault="007B733E" w:rsidP="007B733E">
                  <w:pPr>
                    <w:widowControl/>
                    <w:wordWrap/>
                    <w:autoSpaceDE/>
                    <w:autoSpaceDN/>
                    <w:spacing w:line="167" w:lineRule="atLeast"/>
                    <w:rPr>
                      <w:rFonts w:ascii="굴림" w:eastAsia="굴림" w:hAnsi="굴림" w:cs="굴림"/>
                      <w:color w:val="333333"/>
                      <w:kern w:val="0"/>
                      <w:sz w:val="24"/>
                      <w:szCs w:val="24"/>
                    </w:rPr>
                  </w:pPr>
                  <w:r w:rsidRPr="007B733E">
                    <w:rPr>
                      <w:rFonts w:ascii="굴림" w:eastAsia="굴림" w:hAnsi="굴림" w:cs="굴림"/>
                      <w:b/>
                      <w:bCs/>
                      <w:color w:val="333333"/>
                      <w:kern w:val="0"/>
                      <w:sz w:val="24"/>
                      <w:szCs w:val="24"/>
                    </w:rPr>
                    <w:t>김태훈 / 한반도 인권과 통일을 위한 변호사 모임 상임대표</w:t>
                  </w:r>
                  <w:r w:rsidRPr="007B733E">
                    <w:rPr>
                      <w:rFonts w:ascii="굴림" w:eastAsia="굴림" w:hAnsi="굴림" w:cs="굴림"/>
                      <w:color w:val="333333"/>
                      <w:kern w:val="0"/>
                      <w:sz w:val="24"/>
                      <w:szCs w:val="24"/>
                    </w:rPr>
                    <w:br/>
                  </w:r>
                  <w:r w:rsidRPr="007B733E">
                    <w:rPr>
                      <w:rFonts w:ascii="굴림" w:eastAsia="굴림" w:hAnsi="굴림" w:cs="굴림"/>
                      <w:color w:val="333333"/>
                      <w:kern w:val="0"/>
                      <w:sz w:val="24"/>
                      <w:szCs w:val="24"/>
                    </w:rPr>
                    <w:br/>
                    <w:t xml:space="preserve">지난 3일 제68주년 ‘4·3 희생자 추념(追念)식’이 제주 4·3 평화공원에서 열렸다. 4월 3일이 2014년부터 국가기념일로 지정된 이래로 3년째다. 추념식에는 </w:t>
                  </w:r>
                  <w:proofErr w:type="spellStart"/>
                  <w:r w:rsidRPr="007B733E">
                    <w:rPr>
                      <w:rFonts w:ascii="굴림" w:eastAsia="굴림" w:hAnsi="굴림" w:cs="굴림"/>
                      <w:color w:val="333333"/>
                      <w:kern w:val="0"/>
                      <w:sz w:val="24"/>
                      <w:szCs w:val="24"/>
                    </w:rPr>
                    <w:t>황교안</w:t>
                  </w:r>
                  <w:proofErr w:type="spellEnd"/>
                  <w:r w:rsidRPr="007B733E">
                    <w:rPr>
                      <w:rFonts w:ascii="굴림" w:eastAsia="굴림" w:hAnsi="굴림" w:cs="굴림"/>
                      <w:color w:val="333333"/>
                      <w:kern w:val="0"/>
                      <w:sz w:val="24"/>
                      <w:szCs w:val="24"/>
                    </w:rPr>
                    <w:t xml:space="preserve"> 총리와 </w:t>
                  </w:r>
                  <w:proofErr w:type="spellStart"/>
                  <w:r w:rsidRPr="007B733E">
                    <w:rPr>
                      <w:rFonts w:ascii="굴림" w:eastAsia="굴림" w:hAnsi="굴림" w:cs="굴림"/>
                      <w:color w:val="333333"/>
                      <w:kern w:val="0"/>
                      <w:sz w:val="24"/>
                      <w:szCs w:val="24"/>
                    </w:rPr>
                    <w:t>원희룡</w:t>
                  </w:r>
                  <w:proofErr w:type="spellEnd"/>
                  <w:r w:rsidRPr="007B733E">
                    <w:rPr>
                      <w:rFonts w:ascii="굴림" w:eastAsia="굴림" w:hAnsi="굴림" w:cs="굴림"/>
                      <w:color w:val="333333"/>
                      <w:kern w:val="0"/>
                      <w:sz w:val="24"/>
                      <w:szCs w:val="24"/>
                    </w:rPr>
                    <w:t xml:space="preserve"> 제주도지사 및 유족 등 도민 1만여 명이 참석해 희생자의 넋을 기렸다. 김무성 </w:t>
                  </w:r>
                  <w:proofErr w:type="spellStart"/>
                  <w:r w:rsidRPr="007B733E">
                    <w:rPr>
                      <w:rFonts w:ascii="굴림" w:eastAsia="굴림" w:hAnsi="굴림" w:cs="굴림"/>
                      <w:color w:val="333333"/>
                      <w:kern w:val="0"/>
                      <w:sz w:val="24"/>
                      <w:szCs w:val="24"/>
                    </w:rPr>
                    <w:t>새누리당</w:t>
                  </w:r>
                  <w:proofErr w:type="spellEnd"/>
                  <w:r w:rsidRPr="007B733E">
                    <w:rPr>
                      <w:rFonts w:ascii="굴림" w:eastAsia="굴림" w:hAnsi="굴림" w:cs="굴림"/>
                      <w:color w:val="333333"/>
                      <w:kern w:val="0"/>
                      <w:sz w:val="24"/>
                      <w:szCs w:val="24"/>
                    </w:rPr>
                    <w:t xml:space="preserve"> 대표, 김종인 </w:t>
                  </w:r>
                  <w:proofErr w:type="spellStart"/>
                  <w:r w:rsidRPr="007B733E">
                    <w:rPr>
                      <w:rFonts w:ascii="굴림" w:eastAsia="굴림" w:hAnsi="굴림" w:cs="굴림"/>
                      <w:color w:val="333333"/>
                      <w:kern w:val="0"/>
                      <w:sz w:val="24"/>
                      <w:szCs w:val="24"/>
                    </w:rPr>
                    <w:t>더불어민주당</w:t>
                  </w:r>
                  <w:proofErr w:type="spellEnd"/>
                  <w:r w:rsidRPr="007B733E">
                    <w:rPr>
                      <w:rFonts w:ascii="굴림" w:eastAsia="굴림" w:hAnsi="굴림" w:cs="굴림"/>
                      <w:color w:val="333333"/>
                      <w:kern w:val="0"/>
                      <w:sz w:val="24"/>
                      <w:szCs w:val="24"/>
                    </w:rPr>
                    <w:t xml:space="preserve"> 비상대책위원회 대표 등 여야 정치권 인사들도 대거 참석했다. 그런데 총선을 열흘 앞두고 열린 이날 추념식에서는 오로지 화해만이 강조되고 추념 대상자 가운데 섞여 있는 도저히 대한민국의 이름으로 받들어선 안 될 부적격자에 대한 재심사 노력을 배격함으로써 현대사의 한 부분으로 제대로 정립돼야 할 4·3 사건의 성격을 심각히 오도할 조짐이 보여 우려된다.</w:t>
                  </w:r>
                  <w:r w:rsidRPr="007B733E">
                    <w:rPr>
                      <w:rFonts w:ascii="굴림" w:eastAsia="굴림" w:hAnsi="굴림" w:cs="굴림"/>
                      <w:color w:val="333333"/>
                      <w:kern w:val="0"/>
                      <w:sz w:val="24"/>
                      <w:szCs w:val="24"/>
                    </w:rPr>
                    <w:br/>
                  </w:r>
                  <w:r w:rsidRPr="007B733E">
                    <w:rPr>
                      <w:rFonts w:ascii="굴림" w:eastAsia="굴림" w:hAnsi="굴림" w:cs="굴림"/>
                      <w:color w:val="333333"/>
                      <w:kern w:val="0"/>
                      <w:sz w:val="24"/>
                      <w:szCs w:val="24"/>
                    </w:rPr>
                    <w:br/>
                    <w:t>제주 4·3 사건은 1948년 제헌의회 선거 당시 남로당이 대한민국 건국을 방해하고 단선·단정을 반대하기 위해 전국적으로 벌인 거당적 폭력투쟁의 일환으로서 우리 현대사의 크나큰 비극 중 하나다. 제주 4·3사건 발발 후 그 진압 과정에서 많은 무고한 양민이 희생당했고, 그 희생자들은 공산주의자라는 누명을 썼을 뿐만 아니라, 그 후손들도 연좌제로 말할 수 없는 고통을 겪은 것이 사실이다. 따라서 무고한 양민들의 희생과 그 후손들의 고통에 대해서는 깊은 애도와 위로의 뜻을 표해야 하고, 국가 차원의 명예회복 조치와 적절한 피해 회복이 이뤄져야 한다는 점에 대해서는 그 누구도 이의가 없다. 그러나 남로당은 결코 오늘날 허용되는 진보적인 좌파 정당이 아니라, 대한민국 헌법상 기본가치인 ‘자유민주적 기본질서’</w:t>
                  </w:r>
                  <w:proofErr w:type="spellStart"/>
                  <w:r w:rsidRPr="007B733E">
                    <w:rPr>
                      <w:rFonts w:ascii="굴림" w:eastAsia="굴림" w:hAnsi="굴림" w:cs="굴림"/>
                      <w:color w:val="333333"/>
                      <w:kern w:val="0"/>
                      <w:sz w:val="24"/>
                      <w:szCs w:val="24"/>
                    </w:rPr>
                    <w:t>를</w:t>
                  </w:r>
                  <w:proofErr w:type="spellEnd"/>
                  <w:r w:rsidRPr="007B733E">
                    <w:rPr>
                      <w:rFonts w:ascii="굴림" w:eastAsia="굴림" w:hAnsi="굴림" w:cs="굴림"/>
                      <w:color w:val="333333"/>
                      <w:kern w:val="0"/>
                      <w:sz w:val="24"/>
                      <w:szCs w:val="24"/>
                    </w:rPr>
                    <w:t xml:space="preserve"> 근본적으로 부정하는 공산주의 정당으로서, 소련과 김일성이 유엔총회의 결의를 거부함으로써 실시하게 된 단선·단정을 불법 폭력투쟁으로 저지하고 </w:t>
                  </w:r>
                  <w:r w:rsidRPr="007B733E">
                    <w:rPr>
                      <w:rFonts w:ascii="굴림" w:eastAsia="굴림" w:hAnsi="굴림" w:cs="굴림"/>
                      <w:color w:val="333333"/>
                      <w:kern w:val="0"/>
                      <w:sz w:val="24"/>
                      <w:szCs w:val="24"/>
                    </w:rPr>
                    <w:lastRenderedPageBreak/>
                    <w:t xml:space="preserve">대한민국의 건국을 극력 막으려 했다. </w:t>
                  </w:r>
                  <w:r w:rsidRPr="007B733E">
                    <w:rPr>
                      <w:rFonts w:ascii="굴림" w:eastAsia="굴림" w:hAnsi="굴림" w:cs="굴림"/>
                      <w:color w:val="333333"/>
                      <w:kern w:val="0"/>
                      <w:sz w:val="24"/>
                      <w:szCs w:val="24"/>
                    </w:rPr>
                    <w:br/>
                  </w:r>
                  <w:r w:rsidRPr="007B733E">
                    <w:rPr>
                      <w:rFonts w:ascii="굴림" w:eastAsia="굴림" w:hAnsi="굴림" w:cs="굴림"/>
                      <w:color w:val="333333"/>
                      <w:kern w:val="0"/>
                      <w:sz w:val="24"/>
                      <w:szCs w:val="24"/>
                    </w:rPr>
                    <w:br/>
                    <w:t>헌법재판소는 2001년 9월 27일 “5·10 제헌의회 선거와 남한 단독정부 수립을 저해하고, 자유민주적 기본질서를 부정하며, 북한 공산 정권을 지지한 행위까지 무제한 포용할 수 없다”</w:t>
                  </w:r>
                  <w:proofErr w:type="spellStart"/>
                  <w:r w:rsidRPr="007B733E">
                    <w:rPr>
                      <w:rFonts w:ascii="굴림" w:eastAsia="굴림" w:hAnsi="굴림" w:cs="굴림"/>
                      <w:color w:val="333333"/>
                      <w:kern w:val="0"/>
                      <w:sz w:val="24"/>
                      <w:szCs w:val="24"/>
                    </w:rPr>
                    <w:t>면서</w:t>
                  </w:r>
                  <w:proofErr w:type="spellEnd"/>
                  <w:r w:rsidRPr="007B733E">
                    <w:rPr>
                      <w:rFonts w:ascii="굴림" w:eastAsia="굴림" w:hAnsi="굴림" w:cs="굴림"/>
                      <w:color w:val="333333"/>
                      <w:kern w:val="0"/>
                      <w:sz w:val="24"/>
                      <w:szCs w:val="24"/>
                    </w:rPr>
                    <w:t xml:space="preserve"> 그 대상자로 남로당 핵심, </w:t>
                  </w:r>
                  <w:proofErr w:type="spellStart"/>
                  <w:r w:rsidRPr="007B733E">
                    <w:rPr>
                      <w:rFonts w:ascii="굴림" w:eastAsia="굴림" w:hAnsi="굴림" w:cs="굴림"/>
                      <w:color w:val="333333"/>
                      <w:kern w:val="0"/>
                      <w:sz w:val="24"/>
                      <w:szCs w:val="24"/>
                    </w:rPr>
                    <w:t>무장대</w:t>
                  </w:r>
                  <w:proofErr w:type="spellEnd"/>
                  <w:r w:rsidRPr="007B733E">
                    <w:rPr>
                      <w:rFonts w:ascii="굴림" w:eastAsia="굴림" w:hAnsi="굴림" w:cs="굴림"/>
                      <w:color w:val="333333"/>
                      <w:kern w:val="0"/>
                      <w:sz w:val="24"/>
                      <w:szCs w:val="24"/>
                    </w:rPr>
                    <w:t xml:space="preserve"> </w:t>
                  </w:r>
                  <w:proofErr w:type="spellStart"/>
                  <w:r w:rsidRPr="007B733E">
                    <w:rPr>
                      <w:rFonts w:ascii="굴림" w:eastAsia="굴림" w:hAnsi="굴림" w:cs="굴림"/>
                      <w:color w:val="333333"/>
                      <w:kern w:val="0"/>
                      <w:sz w:val="24"/>
                      <w:szCs w:val="24"/>
                    </w:rPr>
                    <w:t>수괴급</w:t>
                  </w:r>
                  <w:proofErr w:type="spellEnd"/>
                  <w:r w:rsidRPr="007B733E">
                    <w:rPr>
                      <w:rFonts w:ascii="굴림" w:eastAsia="굴림" w:hAnsi="굴림" w:cs="굴림"/>
                      <w:color w:val="333333"/>
                      <w:kern w:val="0"/>
                      <w:sz w:val="24"/>
                      <w:szCs w:val="24"/>
                    </w:rPr>
                    <w:t xml:space="preserve">·중간 간부 및 ‘군·경·선거공무원과 가족’ 살해범을 열거했다. 4·3 희생자 추념 대상에 바로 이런 사람들도 포함돼 있는 것이다. 더 늦기 전에 역사를 바로잡는 차원에서 부적격자 명단을 지워야 함은 물론, 지금까지 부적격자들이 어떻게 포함되고 미화돼왔는지도 규명해야 한다. 이에 국가 추념 대상에서 ‘반(反)대한민국’ 인사 53명을 삭제해야 한다는 시민단체의 민원이 제기되고, 행정자치부는 지난해 12월 제주도에 사실관계를 조사하라고 통보했으나 제주도는 올 </w:t>
                  </w:r>
                  <w:proofErr w:type="spellStart"/>
                  <w:r w:rsidRPr="007B733E">
                    <w:rPr>
                      <w:rFonts w:ascii="굴림" w:eastAsia="굴림" w:hAnsi="굴림" w:cs="굴림"/>
                      <w:color w:val="333333"/>
                      <w:kern w:val="0"/>
                      <w:sz w:val="24"/>
                      <w:szCs w:val="24"/>
                    </w:rPr>
                    <w:t>추념일이</w:t>
                  </w:r>
                  <w:proofErr w:type="spellEnd"/>
                  <w:r w:rsidRPr="007B733E">
                    <w:rPr>
                      <w:rFonts w:ascii="굴림" w:eastAsia="굴림" w:hAnsi="굴림" w:cs="굴림"/>
                      <w:color w:val="333333"/>
                      <w:kern w:val="0"/>
                      <w:sz w:val="24"/>
                      <w:szCs w:val="24"/>
                    </w:rPr>
                    <w:t xml:space="preserve"> 4·13 총선기간과 겹친다는 이유로 연기를 요청해 재심사가 중단된 상태다. 이런 와중에서 희생자 대표들은 이날 민원을 제기한 단체를 향해 “4·3 흔들기를 중단하라”고 촉구했고, 김무성 대표는 “아픈 과거를 다시 건드리는 게 과연 옳은 일인가 고민해야 할 문제”라며 “설사 그런 일이 있더라도 피해자와 유족의 입장이 우선돼야 한다”고 했다. 김종인 대표는 더 나아가 “4·3 희생자 재심사 문제에 대한 얘기는 다시는 꺼내지 말아야 한다”고까지 강조했다. </w:t>
                  </w:r>
                  <w:r w:rsidRPr="007B733E">
                    <w:rPr>
                      <w:rFonts w:ascii="굴림" w:eastAsia="굴림" w:hAnsi="굴림" w:cs="굴림"/>
                      <w:color w:val="333333"/>
                      <w:kern w:val="0"/>
                      <w:sz w:val="24"/>
                      <w:szCs w:val="24"/>
                    </w:rPr>
                    <w:br/>
                  </w:r>
                  <w:r w:rsidRPr="007B733E">
                    <w:rPr>
                      <w:rFonts w:ascii="굴림" w:eastAsia="굴림" w:hAnsi="굴림" w:cs="굴림"/>
                      <w:color w:val="333333"/>
                      <w:kern w:val="0"/>
                      <w:sz w:val="24"/>
                      <w:szCs w:val="24"/>
                    </w:rPr>
                    <w:br/>
                    <w:t>4·3 사건으로 인한 갈등과 상처가 치유돼 진정한 화해와 상생의 길로 가야 한다. 그러나 이를 위해서는 객관적 진실이 규명돼야 하고, 그 진실 위에서만 진정한 화해가 가능한 것이다. ‘남로당 무장봉기’라는 사실을 마치 ‘억울한 희생’</w:t>
                  </w:r>
                  <w:proofErr w:type="spellStart"/>
                  <w:r w:rsidRPr="007B733E">
                    <w:rPr>
                      <w:rFonts w:ascii="굴림" w:eastAsia="굴림" w:hAnsi="굴림" w:cs="굴림"/>
                      <w:color w:val="333333"/>
                      <w:kern w:val="0"/>
                      <w:sz w:val="24"/>
                      <w:szCs w:val="24"/>
                    </w:rPr>
                    <w:t>처럼</w:t>
                  </w:r>
                  <w:proofErr w:type="spellEnd"/>
                  <w:r w:rsidRPr="007B733E">
                    <w:rPr>
                      <w:rFonts w:ascii="굴림" w:eastAsia="굴림" w:hAnsi="굴림" w:cs="굴림"/>
                      <w:color w:val="333333"/>
                      <w:kern w:val="0"/>
                      <w:sz w:val="24"/>
                      <w:szCs w:val="24"/>
                    </w:rPr>
                    <w:t xml:space="preserve"> 둔갑시켜서 결국엔 국가 정체성·정통성조차 허무는 잘못된 역사를 고착화할 수는 없다.</w:t>
                  </w:r>
                </w:p>
              </w:tc>
            </w:tr>
          </w:tbl>
          <w:p w:rsidR="007B733E" w:rsidRPr="007B733E" w:rsidRDefault="007B733E" w:rsidP="007B733E">
            <w:pPr>
              <w:widowControl/>
              <w:wordWrap/>
              <w:autoSpaceDE/>
              <w:autoSpaceDN/>
              <w:rPr>
                <w:rFonts w:ascii="굴림" w:eastAsia="굴림" w:hAnsi="굴림" w:cs="굴림"/>
                <w:color w:val="666666"/>
                <w:kern w:val="0"/>
                <w:sz w:val="9"/>
                <w:szCs w:val="9"/>
              </w:rPr>
            </w:pPr>
          </w:p>
        </w:tc>
      </w:tr>
    </w:tbl>
    <w:p w:rsidR="00931B92" w:rsidRDefault="00931B92"/>
    <w:sectPr w:rsidR="00931B92" w:rsidSect="00931B9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B733E"/>
    <w:rsid w:val="000A5AF1"/>
    <w:rsid w:val="00103781"/>
    <w:rsid w:val="001245C7"/>
    <w:rsid w:val="001F66C0"/>
    <w:rsid w:val="005118F2"/>
    <w:rsid w:val="0065396D"/>
    <w:rsid w:val="007B733E"/>
    <w:rsid w:val="00807192"/>
    <w:rsid w:val="009010F0"/>
    <w:rsid w:val="009177AB"/>
    <w:rsid w:val="00931B92"/>
    <w:rsid w:val="00DE1418"/>
    <w:rsid w:val="00E10BDE"/>
    <w:rsid w:val="00E266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9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733E"/>
    <w:rPr>
      <w:strike w:val="0"/>
      <w:dstrike w:val="0"/>
      <w:color w:val="666666"/>
      <w:u w:val="none"/>
      <w:effect w:val="none"/>
    </w:rPr>
  </w:style>
  <w:style w:type="character" w:customStyle="1" w:styleId="subtitle1">
    <w:name w:val="sub_title1"/>
    <w:basedOn w:val="a0"/>
    <w:rsid w:val="007B733E"/>
    <w:rPr>
      <w:color w:val="2F57AA"/>
      <w:spacing w:val="-8"/>
      <w:sz w:val="11"/>
      <w:szCs w:val="11"/>
    </w:rPr>
  </w:style>
  <w:style w:type="character" w:customStyle="1" w:styleId="title1">
    <w:name w:val="title1"/>
    <w:basedOn w:val="a0"/>
    <w:rsid w:val="007B733E"/>
    <w:rPr>
      <w:color w:val="2F57AA"/>
      <w:spacing w:val="-15"/>
      <w:sz w:val="18"/>
      <w:szCs w:val="18"/>
    </w:rPr>
  </w:style>
  <w:style w:type="paragraph" w:styleId="a4">
    <w:name w:val="Balloon Text"/>
    <w:basedOn w:val="a"/>
    <w:link w:val="Char"/>
    <w:uiPriority w:val="99"/>
    <w:semiHidden/>
    <w:unhideWhenUsed/>
    <w:rsid w:val="007B733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B733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thkim</dc:creator>
  <cp:lastModifiedBy>thkim</cp:lastModifiedBy>
  <cp:revision>1</cp:revision>
  <dcterms:created xsi:type="dcterms:W3CDTF">2016-04-06T21:25:00Z</dcterms:created>
  <dcterms:modified xsi:type="dcterms:W3CDTF">2016-04-06T21:32:00Z</dcterms:modified>
</cp:coreProperties>
</file>